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3C028" w14:textId="7CFBB55A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b/>
          <w:bCs/>
          <w:sz w:val="28"/>
          <w:szCs w:val="28"/>
        </w:rPr>
        <w:t>Miljøkrav ved anskaffelse av grønn skjøtsel</w:t>
      </w:r>
    </w:p>
    <w:p w14:paraId="649159B5" w14:textId="03924174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Transport</w:t>
      </w:r>
    </w:p>
    <w:p w14:paraId="1C190F0A" w14:textId="4D3742FD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>Personbil og varebil som benyttes til utførelse av oppdraget skal være nullutslippskjøretøy</w:t>
      </w:r>
      <w:r w:rsidR="00197375">
        <w:rPr>
          <w:rFonts w:ascii="Aptos" w:eastAsia="Aptos" w:hAnsi="Aptos" w:cs="Aptos"/>
        </w:rPr>
        <w:t xml:space="preserve">, se nærmere </w:t>
      </w:r>
      <w:r w:rsidR="00901C06">
        <w:rPr>
          <w:rFonts w:ascii="Aptos" w:eastAsia="Aptos" w:hAnsi="Aptos" w:cs="Aptos"/>
        </w:rPr>
        <w:t>om kravet i Kontraktsbestemmelser for grønn skjøtsel pkt. 17.1</w:t>
      </w:r>
      <w:r w:rsidRPr="1A90ECF4">
        <w:rPr>
          <w:rFonts w:ascii="Aptos" w:eastAsia="Aptos" w:hAnsi="Aptos" w:cs="Aptos"/>
        </w:rPr>
        <w:t xml:space="preserve">. </w:t>
      </w:r>
    </w:p>
    <w:p w14:paraId="1BF2C3E6" w14:textId="53C250C2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Maskinpark/utstyr</w:t>
      </w:r>
    </w:p>
    <w:p w14:paraId="3F8969F1" w14:textId="4501F21C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 xml:space="preserve">Alt håndholdt utstyr og gressklippere som benyttes til vanlig skjøtsel skal være elektrisk. Unntaksvis vil det være tilfeller der dette ikke er </w:t>
      </w:r>
      <w:r w:rsidRPr="00A654DE">
        <w:rPr>
          <w:rFonts w:ascii="Aptos" w:eastAsia="Aptos" w:hAnsi="Aptos" w:cs="Aptos"/>
        </w:rPr>
        <w:t>praktisk mulig</w:t>
      </w:r>
      <w:r w:rsidRPr="1A90ECF4">
        <w:rPr>
          <w:rFonts w:ascii="Aptos" w:eastAsia="Aptos" w:hAnsi="Aptos" w:cs="Aptos"/>
        </w:rPr>
        <w:t xml:space="preserve"> og i slike situasjoner åpnes det for bruk av bensin- og dieseldrevet utstyr. Dette skal avklares i forkant med Statsbygg. Eksempel på slike unntak kan være felling av større trær, </w:t>
      </w:r>
      <w:proofErr w:type="spellStart"/>
      <w:r w:rsidRPr="1A90ECF4">
        <w:rPr>
          <w:rFonts w:ascii="Aptos" w:eastAsia="Aptos" w:hAnsi="Aptos" w:cs="Aptos"/>
        </w:rPr>
        <w:t>oppflising</w:t>
      </w:r>
      <w:proofErr w:type="spellEnd"/>
      <w:r w:rsidRPr="1A90ECF4">
        <w:rPr>
          <w:rFonts w:ascii="Aptos" w:eastAsia="Aptos" w:hAnsi="Aptos" w:cs="Aptos"/>
        </w:rPr>
        <w:t xml:space="preserve"> av store mengder grove greiner, slåmaskin mm.</w:t>
      </w:r>
    </w:p>
    <w:p w14:paraId="49A79A81" w14:textId="7D8A841C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Plantevernmidler</w:t>
      </w:r>
      <w:r w:rsidRPr="1A90ECF4">
        <w:rPr>
          <w:rFonts w:ascii="Aptos" w:eastAsia="Aptos" w:hAnsi="Aptos" w:cs="Aptos"/>
        </w:rPr>
        <w:t xml:space="preserve"> </w:t>
      </w:r>
    </w:p>
    <w:p w14:paraId="48735499" w14:textId="6116BD4C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 xml:space="preserve">All bekjempning av ugras og planteskadegjørere skal skje uten bruk av kjemiske plantevernmidler. Kjemisk bekjempning skal kun skje der det er absolutt nødvendig og med forhåndsgodkjenning av Statsbygg.  </w:t>
      </w:r>
    </w:p>
    <w:p w14:paraId="5CFE086D" w14:textId="49FE0474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Jord og gjødsel</w:t>
      </w:r>
    </w:p>
    <w:p w14:paraId="29598ACC" w14:textId="4716B554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>Ved behov for tiltransportering av vekstjord skal denne være torvfri.</w:t>
      </w:r>
    </w:p>
    <w:p w14:paraId="51E3C2C6" w14:textId="0AB865B9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>Gjødsel skal kun benyttes ved behov, dvs. der det er nødvendig for å opprettholde jevn og sunn vekst. All gjødsel skal være organisk.</w:t>
      </w:r>
    </w:p>
    <w:p w14:paraId="6C313E91" w14:textId="1E51B1AF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>Det skal benyttes bioklipp ved skjøtsel av plen og dette skal i utgangspunktet utgjøre den eneste tilføringen av næring på disse arealene. Dersom det er særlig næringskrevende områder med dårlig vekst, kan det tilføres annen organisk gjødsel.</w:t>
      </w:r>
    </w:p>
    <w:p w14:paraId="75E8C0D2" w14:textId="402A46D3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Organisk avfall</w:t>
      </w:r>
    </w:p>
    <w:p w14:paraId="5F3C95C0" w14:textId="19CC9758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 xml:space="preserve">Plantemateriale fra fremmede arter med økologisk risiko eller andre typer særlig problematiske ugras, samt planter med sykdom, skal fraktes til avfallsmottak som har særskilt behandling av slike arter. I disse tilfellene skal Statsbygg kontaktes før videre håndtering. </w:t>
      </w:r>
    </w:p>
    <w:p w14:paraId="1AF1981F" w14:textId="57DA30CE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Fremmede arter</w:t>
      </w:r>
    </w:p>
    <w:p w14:paraId="07112FC2" w14:textId="7749974A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 xml:space="preserve">Forekomster av fremmede arter med økologisk risiko i anleggene skal bekjempes kontinuerlig. Dette defineres som arter med svært høy risiko, høy risiko og </w:t>
      </w:r>
      <w:proofErr w:type="gramStart"/>
      <w:r w:rsidRPr="1A90ECF4">
        <w:rPr>
          <w:rFonts w:ascii="Aptos" w:eastAsia="Aptos" w:hAnsi="Aptos" w:cs="Aptos"/>
        </w:rPr>
        <w:t>potensielt</w:t>
      </w:r>
      <w:proofErr w:type="gramEnd"/>
      <w:r w:rsidRPr="1A90ECF4">
        <w:rPr>
          <w:rFonts w:ascii="Aptos" w:eastAsia="Aptos" w:hAnsi="Aptos" w:cs="Aptos"/>
        </w:rPr>
        <w:t xml:space="preserve"> høy risiko i nyeste versjon av Fremmedartslista (</w:t>
      </w:r>
      <w:hyperlink r:id="rId8">
        <w:r w:rsidRPr="1A90ECF4">
          <w:rPr>
            <w:rStyle w:val="Hyperkobling"/>
            <w:rFonts w:ascii="Aptos" w:eastAsia="Aptos" w:hAnsi="Aptos" w:cs="Aptos"/>
            <w:color w:val="467886"/>
          </w:rPr>
          <w:t>Fremmedartslista 2023 - Artsdatabanken</w:t>
        </w:r>
      </w:hyperlink>
      <w:r w:rsidRPr="1A90ECF4">
        <w:rPr>
          <w:rFonts w:ascii="Aptos" w:eastAsia="Aptos" w:hAnsi="Aptos" w:cs="Aptos"/>
        </w:rPr>
        <w:t xml:space="preserve">). </w:t>
      </w:r>
    </w:p>
    <w:p w14:paraId="556D02CB" w14:textId="4A886016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>Planter som settes ut i anlegget skal ikke være fremmede arter med økologisk risiko, jf. definisjon i forrige avsnitt.</w:t>
      </w:r>
    </w:p>
    <w:p w14:paraId="640594D3" w14:textId="71B79502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  <w:u w:val="single"/>
        </w:rPr>
        <w:t>Biologisk mangfold</w:t>
      </w:r>
    </w:p>
    <w:p w14:paraId="7B3FD997" w14:textId="52CDB003" w:rsidR="78A2BF54" w:rsidRDefault="78A2BF54" w:rsidP="1A90ECF4">
      <w:pPr>
        <w:spacing w:line="257" w:lineRule="auto"/>
      </w:pPr>
      <w:r w:rsidRPr="1A90ECF4">
        <w:rPr>
          <w:rFonts w:ascii="Aptos" w:eastAsia="Aptos" w:hAnsi="Aptos" w:cs="Aptos"/>
        </w:rPr>
        <w:t xml:space="preserve">Ved utplanting av </w:t>
      </w:r>
      <w:proofErr w:type="spellStart"/>
      <w:r w:rsidRPr="1A90ECF4">
        <w:rPr>
          <w:rFonts w:ascii="Aptos" w:eastAsia="Aptos" w:hAnsi="Aptos" w:cs="Aptos"/>
        </w:rPr>
        <w:t>fler</w:t>
      </w:r>
      <w:proofErr w:type="spellEnd"/>
      <w:r w:rsidRPr="1A90ECF4">
        <w:rPr>
          <w:rFonts w:ascii="Aptos" w:eastAsia="Aptos" w:hAnsi="Aptos" w:cs="Aptos"/>
        </w:rPr>
        <w:t xml:space="preserve">- og ettårige vekster og ved såing av frø skal det i så stor grad som mulig benyttes arter med lokalt opphav og pollinatorvennlige planter (se f.eks. </w:t>
      </w:r>
      <w:hyperlink r:id="rId9">
        <w:r w:rsidRPr="1A90ECF4">
          <w:rPr>
            <w:rStyle w:val="Hyperkobling"/>
            <w:rFonts w:ascii="Aptos" w:eastAsia="Aptos" w:hAnsi="Aptos" w:cs="Aptos"/>
            <w:color w:val="467886"/>
          </w:rPr>
          <w:t>Blomstermeny – Blomstermeny for pollinerende insekter</w:t>
        </w:r>
      </w:hyperlink>
      <w:r w:rsidRPr="1A90ECF4">
        <w:rPr>
          <w:rFonts w:ascii="Aptos" w:eastAsia="Aptos" w:hAnsi="Aptos" w:cs="Aptos"/>
        </w:rPr>
        <w:t xml:space="preserve">). Ved såing av eng skal det som utgangspunkt benyttes regional frøblanding egnet for relativt næringsrik jord, dvs. til </w:t>
      </w:r>
      <w:proofErr w:type="spellStart"/>
      <w:r w:rsidRPr="1A90ECF4">
        <w:rPr>
          <w:rFonts w:ascii="Aptos" w:eastAsia="Aptos" w:hAnsi="Aptos" w:cs="Aptos"/>
        </w:rPr>
        <w:t>friskeng</w:t>
      </w:r>
      <w:proofErr w:type="spellEnd"/>
      <w:r w:rsidRPr="1A90ECF4">
        <w:rPr>
          <w:rFonts w:ascii="Aptos" w:eastAsia="Aptos" w:hAnsi="Aptos" w:cs="Aptos"/>
        </w:rPr>
        <w:t xml:space="preserve">. Valg av trær, busker, stauder, sesongblomster og frø gjøres i samråd med Statsbygg. </w:t>
      </w:r>
    </w:p>
    <w:p w14:paraId="155C4174" w14:textId="77777777" w:rsidR="00BB509E" w:rsidRDefault="00BB509E"/>
    <w:sectPr w:rsidR="00BB5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C5F1C"/>
    <w:multiLevelType w:val="hybridMultilevel"/>
    <w:tmpl w:val="FD9A8A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59B8"/>
    <w:multiLevelType w:val="hybridMultilevel"/>
    <w:tmpl w:val="075C9EC8"/>
    <w:lvl w:ilvl="0" w:tplc="F0FA48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85860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7A1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EC9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843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FEB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8F4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4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46F1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705124">
    <w:abstractNumId w:val="1"/>
  </w:num>
  <w:num w:numId="2" w16cid:durableId="403183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034"/>
    <w:rsid w:val="00002831"/>
    <w:rsid w:val="0001598D"/>
    <w:rsid w:val="000223B5"/>
    <w:rsid w:val="00037DA5"/>
    <w:rsid w:val="00052455"/>
    <w:rsid w:val="00052C53"/>
    <w:rsid w:val="00052D17"/>
    <w:rsid w:val="00080AEF"/>
    <w:rsid w:val="000B1BEF"/>
    <w:rsid w:val="000D20BB"/>
    <w:rsid w:val="000D5C48"/>
    <w:rsid w:val="0010114C"/>
    <w:rsid w:val="00117846"/>
    <w:rsid w:val="00120DEA"/>
    <w:rsid w:val="00197375"/>
    <w:rsid w:val="001B1B3C"/>
    <w:rsid w:val="001B2FCC"/>
    <w:rsid w:val="001C76A8"/>
    <w:rsid w:val="001D5344"/>
    <w:rsid w:val="001E1F9B"/>
    <w:rsid w:val="001E218E"/>
    <w:rsid w:val="001E631B"/>
    <w:rsid w:val="001F3746"/>
    <w:rsid w:val="00212609"/>
    <w:rsid w:val="002278CE"/>
    <w:rsid w:val="00275B98"/>
    <w:rsid w:val="0029071D"/>
    <w:rsid w:val="00291034"/>
    <w:rsid w:val="002960D1"/>
    <w:rsid w:val="002B6C75"/>
    <w:rsid w:val="002C5DAA"/>
    <w:rsid w:val="002C6DD0"/>
    <w:rsid w:val="002D45E9"/>
    <w:rsid w:val="00312DE3"/>
    <w:rsid w:val="00317175"/>
    <w:rsid w:val="003570A8"/>
    <w:rsid w:val="00370EAD"/>
    <w:rsid w:val="003856FC"/>
    <w:rsid w:val="0038660B"/>
    <w:rsid w:val="003A3BDB"/>
    <w:rsid w:val="003B0AC9"/>
    <w:rsid w:val="003C6900"/>
    <w:rsid w:val="003F1346"/>
    <w:rsid w:val="0046675B"/>
    <w:rsid w:val="004737AB"/>
    <w:rsid w:val="004920EA"/>
    <w:rsid w:val="00494316"/>
    <w:rsid w:val="004B5DEF"/>
    <w:rsid w:val="004D769F"/>
    <w:rsid w:val="005227F3"/>
    <w:rsid w:val="005512EB"/>
    <w:rsid w:val="005543A2"/>
    <w:rsid w:val="005547F2"/>
    <w:rsid w:val="0056461C"/>
    <w:rsid w:val="00587C48"/>
    <w:rsid w:val="00587F99"/>
    <w:rsid w:val="005A23C8"/>
    <w:rsid w:val="005D5CFD"/>
    <w:rsid w:val="005E3C61"/>
    <w:rsid w:val="006008D5"/>
    <w:rsid w:val="006010B3"/>
    <w:rsid w:val="00610FEE"/>
    <w:rsid w:val="00615284"/>
    <w:rsid w:val="006237D2"/>
    <w:rsid w:val="0062594D"/>
    <w:rsid w:val="006654E4"/>
    <w:rsid w:val="00673834"/>
    <w:rsid w:val="00691058"/>
    <w:rsid w:val="006F70A8"/>
    <w:rsid w:val="00704BE2"/>
    <w:rsid w:val="00754DBD"/>
    <w:rsid w:val="00763F21"/>
    <w:rsid w:val="00763FD3"/>
    <w:rsid w:val="0077451A"/>
    <w:rsid w:val="007776B5"/>
    <w:rsid w:val="00792504"/>
    <w:rsid w:val="007B6B73"/>
    <w:rsid w:val="007D5D46"/>
    <w:rsid w:val="007F3581"/>
    <w:rsid w:val="007F4B40"/>
    <w:rsid w:val="00802C0F"/>
    <w:rsid w:val="0085117C"/>
    <w:rsid w:val="00862D7E"/>
    <w:rsid w:val="008E1136"/>
    <w:rsid w:val="00901C06"/>
    <w:rsid w:val="0091411F"/>
    <w:rsid w:val="00916AA1"/>
    <w:rsid w:val="009657B7"/>
    <w:rsid w:val="009675ED"/>
    <w:rsid w:val="009A77D6"/>
    <w:rsid w:val="009B2684"/>
    <w:rsid w:val="009D1998"/>
    <w:rsid w:val="009E20C1"/>
    <w:rsid w:val="00A0344F"/>
    <w:rsid w:val="00A17987"/>
    <w:rsid w:val="00A64E0C"/>
    <w:rsid w:val="00A654DE"/>
    <w:rsid w:val="00A67961"/>
    <w:rsid w:val="00AC364D"/>
    <w:rsid w:val="00AF7ADE"/>
    <w:rsid w:val="00B222E7"/>
    <w:rsid w:val="00B22C28"/>
    <w:rsid w:val="00B2728D"/>
    <w:rsid w:val="00B448CC"/>
    <w:rsid w:val="00B73471"/>
    <w:rsid w:val="00BA2701"/>
    <w:rsid w:val="00BA37EF"/>
    <w:rsid w:val="00BA5639"/>
    <w:rsid w:val="00BB3710"/>
    <w:rsid w:val="00BB509E"/>
    <w:rsid w:val="00BC7A98"/>
    <w:rsid w:val="00BD1000"/>
    <w:rsid w:val="00BD167D"/>
    <w:rsid w:val="00BD28E4"/>
    <w:rsid w:val="00BF30FB"/>
    <w:rsid w:val="00BF789C"/>
    <w:rsid w:val="00C010A6"/>
    <w:rsid w:val="00C23C01"/>
    <w:rsid w:val="00C27EB4"/>
    <w:rsid w:val="00C30710"/>
    <w:rsid w:val="00C47CA3"/>
    <w:rsid w:val="00C97D9A"/>
    <w:rsid w:val="00CD1389"/>
    <w:rsid w:val="00CE0A7F"/>
    <w:rsid w:val="00CE1751"/>
    <w:rsid w:val="00CE5296"/>
    <w:rsid w:val="00CF33E9"/>
    <w:rsid w:val="00D013B2"/>
    <w:rsid w:val="00D024F0"/>
    <w:rsid w:val="00D45669"/>
    <w:rsid w:val="00D8448B"/>
    <w:rsid w:val="00DA1906"/>
    <w:rsid w:val="00DB6045"/>
    <w:rsid w:val="00DD09B7"/>
    <w:rsid w:val="00DF5A41"/>
    <w:rsid w:val="00E04562"/>
    <w:rsid w:val="00E05733"/>
    <w:rsid w:val="00E165D5"/>
    <w:rsid w:val="00E21300"/>
    <w:rsid w:val="00E61C69"/>
    <w:rsid w:val="00E74ECF"/>
    <w:rsid w:val="00E77B1C"/>
    <w:rsid w:val="00EA7695"/>
    <w:rsid w:val="00EB1490"/>
    <w:rsid w:val="00F00792"/>
    <w:rsid w:val="00F008AA"/>
    <w:rsid w:val="00F00BA8"/>
    <w:rsid w:val="00F0474B"/>
    <w:rsid w:val="00F11302"/>
    <w:rsid w:val="00F44EE2"/>
    <w:rsid w:val="00F532CD"/>
    <w:rsid w:val="00F62C28"/>
    <w:rsid w:val="00F678B4"/>
    <w:rsid w:val="00F7443D"/>
    <w:rsid w:val="00F857AD"/>
    <w:rsid w:val="00FC4AC0"/>
    <w:rsid w:val="00FE2B8E"/>
    <w:rsid w:val="00FF08B1"/>
    <w:rsid w:val="00FF1E54"/>
    <w:rsid w:val="00FF479F"/>
    <w:rsid w:val="187B1C5D"/>
    <w:rsid w:val="1A90ECF4"/>
    <w:rsid w:val="1ACF6F38"/>
    <w:rsid w:val="31A579C0"/>
    <w:rsid w:val="3E84D0F6"/>
    <w:rsid w:val="43589085"/>
    <w:rsid w:val="43C88B07"/>
    <w:rsid w:val="4A88BC9F"/>
    <w:rsid w:val="4F50D982"/>
    <w:rsid w:val="5882B428"/>
    <w:rsid w:val="5C6A6C96"/>
    <w:rsid w:val="5F4C9407"/>
    <w:rsid w:val="78A2B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401D"/>
  <w15:chartTrackingRefBased/>
  <w15:docId w15:val="{A53639E2-8BDB-4BEF-A823-670BB682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10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910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910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910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910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910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910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910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910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10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910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910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9103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9103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9103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9103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9103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9103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910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1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910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91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910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9103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9103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9103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910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9103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91034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BD1000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D1000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165D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165D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165D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165D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165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sdatabanken.no/lister/fremmedartslista/2023?TaxonRank=AssessedAtSameRan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blomstermeny.no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A3855-891A-4DE2-9B4B-6647158A03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80D19-2F2A-492E-A17D-53F05BA41474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25738C8A-CE48-43BC-A48E-E5FABC51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</Words>
  <Characters>2220</Characters>
  <Application>Microsoft Office Word</Application>
  <DocSecurity>0</DocSecurity>
  <Lines>40</Lines>
  <Paragraphs>23</Paragraphs>
  <ScaleCrop>false</ScaleCrop>
  <Company>Statsbygg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Solheim, Cornelia</dc:creator>
  <cp:keywords/>
  <dc:description/>
  <cp:lastModifiedBy>Bugge, Christine Tandberg</cp:lastModifiedBy>
  <cp:revision>24</cp:revision>
  <dcterms:created xsi:type="dcterms:W3CDTF">2026-05-04T11:02:00Z</dcterms:created>
  <dcterms:modified xsi:type="dcterms:W3CDTF">2026-05-22T13:03:00Z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</Properties>
</file>